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CB" w:rsidRPr="00A07105" w:rsidRDefault="00E201CB" w:rsidP="00E201CB">
      <w:pPr>
        <w:spacing w:after="0" w:line="240" w:lineRule="auto"/>
        <w:ind w:firstLine="709"/>
        <w:jc w:val="center"/>
        <w:rPr>
          <w:rFonts w:ascii="Arial" w:hAnsi="Arial" w:cs="Arial"/>
          <w:sz w:val="24"/>
          <w:szCs w:val="24"/>
        </w:rPr>
      </w:pPr>
      <w:r w:rsidRPr="00A07105">
        <w:rPr>
          <w:rFonts w:ascii="Arial" w:hAnsi="Arial" w:cs="Arial"/>
          <w:sz w:val="24"/>
          <w:szCs w:val="24"/>
        </w:rPr>
        <w:t>АДМИНИСТРАЦИЯ</w:t>
      </w:r>
    </w:p>
    <w:p w:rsidR="00E201CB" w:rsidRPr="00A07105" w:rsidRDefault="00E201CB" w:rsidP="00E201CB">
      <w:pPr>
        <w:spacing w:after="0" w:line="240" w:lineRule="auto"/>
        <w:ind w:firstLine="709"/>
        <w:jc w:val="center"/>
        <w:rPr>
          <w:rFonts w:ascii="Arial" w:hAnsi="Arial" w:cs="Arial"/>
          <w:sz w:val="24"/>
          <w:szCs w:val="24"/>
        </w:rPr>
      </w:pPr>
      <w:r w:rsidRPr="00A07105">
        <w:rPr>
          <w:rFonts w:ascii="Arial" w:hAnsi="Arial" w:cs="Arial"/>
          <w:sz w:val="24"/>
          <w:szCs w:val="24"/>
        </w:rPr>
        <w:t>ОРДЖОНИКИДЗЕВСКОГО СЕЛЬСОВЕТА</w:t>
      </w:r>
    </w:p>
    <w:p w:rsidR="00E201CB" w:rsidRPr="00A07105" w:rsidRDefault="00E201CB" w:rsidP="00E201CB">
      <w:pPr>
        <w:spacing w:after="0" w:line="240" w:lineRule="auto"/>
        <w:ind w:firstLine="709"/>
        <w:jc w:val="center"/>
        <w:rPr>
          <w:rFonts w:ascii="Arial" w:hAnsi="Arial" w:cs="Arial"/>
          <w:sz w:val="24"/>
          <w:szCs w:val="24"/>
        </w:rPr>
      </w:pPr>
      <w:r w:rsidRPr="00A07105">
        <w:rPr>
          <w:rFonts w:ascii="Arial" w:hAnsi="Arial" w:cs="Arial"/>
          <w:sz w:val="24"/>
          <w:szCs w:val="24"/>
        </w:rPr>
        <w:t>МОТЫГИНСКОГО РАЙОНА</w:t>
      </w:r>
    </w:p>
    <w:p w:rsidR="00E201CB" w:rsidRPr="00A07105" w:rsidRDefault="00E201CB" w:rsidP="00E201CB">
      <w:pPr>
        <w:spacing w:after="0" w:line="240" w:lineRule="auto"/>
        <w:ind w:firstLine="709"/>
        <w:jc w:val="center"/>
        <w:rPr>
          <w:rFonts w:ascii="Arial" w:hAnsi="Arial" w:cs="Arial"/>
          <w:sz w:val="24"/>
          <w:szCs w:val="24"/>
        </w:rPr>
      </w:pPr>
      <w:r w:rsidRPr="00A07105">
        <w:rPr>
          <w:rFonts w:ascii="Arial" w:hAnsi="Arial" w:cs="Arial"/>
          <w:sz w:val="24"/>
          <w:szCs w:val="24"/>
        </w:rPr>
        <w:t>КРАСНОЯРСКОГО КРАЯ</w:t>
      </w:r>
    </w:p>
    <w:p w:rsidR="00E201CB" w:rsidRPr="00A07105" w:rsidRDefault="00E201CB" w:rsidP="00E201CB">
      <w:pPr>
        <w:spacing w:after="0" w:line="240" w:lineRule="auto"/>
        <w:ind w:firstLine="709"/>
        <w:jc w:val="center"/>
        <w:rPr>
          <w:rFonts w:ascii="Arial" w:hAnsi="Arial" w:cs="Arial"/>
          <w:sz w:val="24"/>
          <w:szCs w:val="24"/>
        </w:rPr>
      </w:pPr>
    </w:p>
    <w:p w:rsidR="00E201CB" w:rsidRPr="00A07105" w:rsidRDefault="00E201CB" w:rsidP="00E201CB">
      <w:pPr>
        <w:spacing w:after="0" w:line="240" w:lineRule="auto"/>
        <w:ind w:firstLine="709"/>
        <w:jc w:val="center"/>
        <w:rPr>
          <w:rFonts w:ascii="Arial" w:hAnsi="Arial" w:cs="Arial"/>
          <w:sz w:val="24"/>
          <w:szCs w:val="24"/>
        </w:rPr>
      </w:pPr>
      <w:r w:rsidRPr="00A07105">
        <w:rPr>
          <w:rFonts w:ascii="Arial" w:hAnsi="Arial" w:cs="Arial"/>
          <w:sz w:val="24"/>
          <w:szCs w:val="24"/>
        </w:rPr>
        <w:t>ПОСТАНОВЛЕНИЕ</w:t>
      </w:r>
    </w:p>
    <w:p w:rsidR="00E201CB" w:rsidRPr="00A07105" w:rsidRDefault="00E201CB" w:rsidP="00E201CB">
      <w:pPr>
        <w:spacing w:after="0" w:line="240" w:lineRule="auto"/>
        <w:ind w:firstLine="709"/>
        <w:jc w:val="both"/>
        <w:rPr>
          <w:rFonts w:ascii="Arial" w:hAnsi="Arial" w:cs="Arial"/>
          <w:sz w:val="24"/>
          <w:szCs w:val="24"/>
        </w:rPr>
      </w:pPr>
    </w:p>
    <w:p w:rsidR="00E201CB" w:rsidRPr="00A07105" w:rsidRDefault="00E201CB" w:rsidP="00E201CB">
      <w:pPr>
        <w:spacing w:after="0" w:line="240" w:lineRule="auto"/>
        <w:ind w:firstLine="709"/>
        <w:jc w:val="both"/>
        <w:rPr>
          <w:rFonts w:ascii="Arial" w:hAnsi="Arial" w:cs="Arial"/>
          <w:i/>
          <w:sz w:val="24"/>
          <w:szCs w:val="24"/>
        </w:rPr>
      </w:pPr>
      <w:r w:rsidRPr="00A07105">
        <w:rPr>
          <w:rFonts w:ascii="Arial" w:hAnsi="Arial" w:cs="Arial"/>
          <w:sz w:val="24"/>
          <w:szCs w:val="24"/>
        </w:rPr>
        <w:t xml:space="preserve">   </w:t>
      </w:r>
      <w:r w:rsidR="00F15552" w:rsidRPr="00A07105">
        <w:rPr>
          <w:rFonts w:ascii="Arial" w:hAnsi="Arial" w:cs="Arial"/>
          <w:sz w:val="24"/>
          <w:szCs w:val="24"/>
        </w:rPr>
        <w:t>16.04</w:t>
      </w:r>
      <w:r w:rsidRPr="00A07105">
        <w:rPr>
          <w:rFonts w:ascii="Arial" w:hAnsi="Arial" w:cs="Arial"/>
          <w:sz w:val="24"/>
          <w:szCs w:val="24"/>
        </w:rPr>
        <w:t xml:space="preserve">.2024г.                                                                 </w:t>
      </w:r>
      <w:r w:rsidR="00F15552" w:rsidRPr="00A07105">
        <w:rPr>
          <w:rFonts w:ascii="Arial" w:hAnsi="Arial" w:cs="Arial"/>
          <w:sz w:val="24"/>
          <w:szCs w:val="24"/>
        </w:rPr>
        <w:t xml:space="preserve">                            № 30</w:t>
      </w:r>
    </w:p>
    <w:p w:rsidR="00E201CB" w:rsidRPr="00A07105" w:rsidRDefault="00E201CB" w:rsidP="00E201CB">
      <w:pPr>
        <w:spacing w:after="0" w:line="240" w:lineRule="auto"/>
        <w:ind w:firstLine="709"/>
        <w:jc w:val="both"/>
        <w:rPr>
          <w:rFonts w:ascii="Arial" w:hAnsi="Arial" w:cs="Arial"/>
          <w:sz w:val="24"/>
          <w:szCs w:val="24"/>
        </w:rPr>
      </w:pPr>
    </w:p>
    <w:p w:rsidR="00E201CB" w:rsidRPr="00A07105" w:rsidRDefault="00E201CB" w:rsidP="00A07105">
      <w:pPr>
        <w:spacing w:after="0" w:line="240" w:lineRule="auto"/>
        <w:ind w:firstLine="709"/>
        <w:jc w:val="both"/>
        <w:rPr>
          <w:rFonts w:ascii="Arial" w:hAnsi="Arial" w:cs="Arial"/>
          <w:iCs/>
          <w:sz w:val="24"/>
          <w:szCs w:val="24"/>
        </w:rPr>
      </w:pPr>
      <w:r w:rsidRPr="00A07105">
        <w:rPr>
          <w:rFonts w:ascii="Arial" w:hAnsi="Arial" w:cs="Arial"/>
          <w:sz w:val="24"/>
          <w:szCs w:val="24"/>
        </w:rPr>
        <w:t xml:space="preserve">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Pr="00A07105">
        <w:rPr>
          <w:rFonts w:ascii="Arial" w:hAnsi="Arial" w:cs="Arial"/>
          <w:iCs/>
          <w:sz w:val="24"/>
          <w:szCs w:val="24"/>
        </w:rPr>
        <w:t>Орджоникидзевского сельсовета Мотыгинского района Красноярского края</w:t>
      </w:r>
      <w:r w:rsidR="00A07105">
        <w:rPr>
          <w:rFonts w:ascii="Arial" w:hAnsi="Arial" w:cs="Arial"/>
          <w:iCs/>
          <w:sz w:val="24"/>
          <w:szCs w:val="24"/>
        </w:rPr>
        <w:t>.</w:t>
      </w:r>
      <w:bookmarkStart w:id="0" w:name="_GoBack"/>
      <w:bookmarkEnd w:id="0"/>
    </w:p>
    <w:p w:rsidR="002327BF" w:rsidRPr="00A07105" w:rsidRDefault="002327BF" w:rsidP="00A07105">
      <w:pPr>
        <w:pStyle w:val="10"/>
        <w:ind w:firstLine="709"/>
        <w:jc w:val="both"/>
        <w:rPr>
          <w:rFonts w:ascii="Arial" w:hAnsi="Arial" w:cs="Arial"/>
          <w:sz w:val="24"/>
          <w:szCs w:val="24"/>
          <w:lang w:eastAsia="ru-RU"/>
        </w:rPr>
      </w:pPr>
      <w:r w:rsidRPr="00A07105">
        <w:rPr>
          <w:rFonts w:ascii="Arial" w:hAnsi="Arial" w:cs="Arial"/>
          <w:sz w:val="24"/>
          <w:szCs w:val="24"/>
          <w:lang w:eastAsia="ru-RU"/>
        </w:rPr>
        <w:t>В соответствии со статьями 80-1, 80-2 Федерального закона от 10.01.2002 № 7-ФЗ «Об охране окружающей среды», Постановлением Правительства Российской Федерации от 23.12.2023 № 2268 «О ведении государственного реестра объектов накопленного вреда окружающей среде», Постановлением Правительства Российской Федерации от 21.12.2023 № 2239 «Об утверждении Правил выявления объектов накопленного вреда окружающей среде», Постановлением Правительства Российской Федерации от 27.12.2023 № 2323 «Об утверждении Правил организации ликвидации накопленного вреда окружающей среде», Постановлением Правительства Российской Федерации от 23.11.2023 № 1967 «Об утверждении Правил обследования и оценки объектов накопленного вреда окружающей среде», стат</w:t>
      </w:r>
      <w:r w:rsidR="00156D94" w:rsidRPr="00A07105">
        <w:rPr>
          <w:rFonts w:ascii="Arial" w:hAnsi="Arial" w:cs="Arial"/>
          <w:sz w:val="24"/>
          <w:szCs w:val="24"/>
          <w:lang w:eastAsia="ru-RU"/>
        </w:rPr>
        <w:t>ьей 17 Устава Орджоникидзевского сельсовета</w:t>
      </w:r>
      <w:r w:rsidRPr="00A07105">
        <w:rPr>
          <w:rFonts w:ascii="Arial" w:hAnsi="Arial" w:cs="Arial"/>
          <w:sz w:val="24"/>
          <w:szCs w:val="24"/>
          <w:lang w:eastAsia="ru-RU"/>
        </w:rPr>
        <w:t xml:space="preserve">, 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156D94" w:rsidRPr="00A07105">
        <w:rPr>
          <w:rFonts w:ascii="Arial" w:hAnsi="Arial" w:cs="Arial"/>
          <w:sz w:val="24"/>
          <w:szCs w:val="24"/>
          <w:lang w:eastAsia="ru-RU"/>
        </w:rPr>
        <w:t>муниципального образования Орджоникидзевский сельсовет</w:t>
      </w:r>
      <w:r w:rsidRPr="00A07105">
        <w:rPr>
          <w:rFonts w:ascii="Arial" w:hAnsi="Arial" w:cs="Arial"/>
          <w:sz w:val="24"/>
          <w:szCs w:val="24"/>
          <w:lang w:eastAsia="ru-RU"/>
        </w:rPr>
        <w:t xml:space="preserve">, </w:t>
      </w:r>
    </w:p>
    <w:p w:rsidR="00156D94" w:rsidRPr="00A07105" w:rsidRDefault="00156D94" w:rsidP="00A07105">
      <w:pPr>
        <w:pStyle w:val="10"/>
        <w:ind w:firstLine="709"/>
        <w:jc w:val="both"/>
        <w:rPr>
          <w:rFonts w:ascii="Arial" w:hAnsi="Arial" w:cs="Arial"/>
          <w:sz w:val="24"/>
          <w:szCs w:val="24"/>
          <w:lang w:eastAsia="ru-RU"/>
        </w:rPr>
      </w:pPr>
      <w:r w:rsidRPr="00A07105">
        <w:rPr>
          <w:rFonts w:ascii="Arial" w:hAnsi="Arial" w:cs="Arial"/>
          <w:sz w:val="24"/>
          <w:szCs w:val="24"/>
          <w:lang w:eastAsia="ru-RU"/>
        </w:rPr>
        <w:t>ПОСТАНОВЛЯЮ:</w:t>
      </w:r>
    </w:p>
    <w:p w:rsidR="00156D94" w:rsidRPr="00A07105" w:rsidRDefault="00156D94" w:rsidP="00A07105">
      <w:pPr>
        <w:pStyle w:val="10"/>
        <w:ind w:firstLine="709"/>
        <w:jc w:val="both"/>
        <w:rPr>
          <w:rFonts w:ascii="Arial" w:hAnsi="Arial" w:cs="Arial"/>
          <w:sz w:val="24"/>
          <w:szCs w:val="24"/>
          <w:lang w:eastAsia="ru-RU"/>
        </w:rPr>
      </w:pPr>
      <w:r w:rsidRPr="00A07105">
        <w:rPr>
          <w:rFonts w:ascii="Arial" w:hAnsi="Arial" w:cs="Arial"/>
          <w:sz w:val="24"/>
          <w:szCs w:val="24"/>
          <w:lang w:eastAsia="ru-RU"/>
        </w:rPr>
        <w:t xml:space="preserve">1. Утвердить </w:t>
      </w:r>
      <w:r w:rsidR="00E201CB" w:rsidRPr="00A07105">
        <w:rPr>
          <w:rFonts w:ascii="Arial" w:hAnsi="Arial" w:cs="Arial"/>
          <w:sz w:val="24"/>
          <w:szCs w:val="24"/>
          <w:lang w:eastAsia="ru-RU"/>
        </w:rPr>
        <w:t>Положение</w:t>
      </w:r>
      <w:r w:rsidR="00F94BAC" w:rsidRPr="00A07105">
        <w:rPr>
          <w:rFonts w:ascii="Arial" w:hAnsi="Arial" w:cs="Arial"/>
          <w:sz w:val="24"/>
          <w:szCs w:val="24"/>
          <w:lang w:eastAsia="ru-RU"/>
        </w:rPr>
        <w:t xml:space="preserve"> о порядке</w:t>
      </w:r>
      <w:r w:rsidRPr="00A07105">
        <w:rPr>
          <w:rFonts w:ascii="Arial" w:hAnsi="Arial" w:cs="Arial"/>
          <w:sz w:val="24"/>
          <w:szCs w:val="24"/>
          <w:lang w:eastAsia="ru-RU"/>
        </w:rPr>
        <w:t xml:space="preserve">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Орджоникидзевский сельсовет</w:t>
      </w:r>
      <w:r w:rsidR="00F94BAC" w:rsidRPr="00A07105">
        <w:rPr>
          <w:rFonts w:ascii="Arial" w:hAnsi="Arial" w:cs="Arial"/>
          <w:sz w:val="24"/>
          <w:szCs w:val="24"/>
          <w:lang w:eastAsia="ru-RU"/>
        </w:rPr>
        <w:t xml:space="preserve"> Мотыгинского района Красноярского края</w:t>
      </w:r>
      <w:r w:rsidR="00A07105">
        <w:rPr>
          <w:rFonts w:ascii="Arial" w:hAnsi="Arial" w:cs="Arial"/>
          <w:sz w:val="24"/>
          <w:szCs w:val="24"/>
          <w:lang w:eastAsia="ru-RU"/>
        </w:rPr>
        <w:t xml:space="preserve"> </w:t>
      </w:r>
      <w:r w:rsidRPr="00A07105">
        <w:rPr>
          <w:rFonts w:ascii="Arial" w:hAnsi="Arial" w:cs="Arial"/>
          <w:sz w:val="24"/>
          <w:szCs w:val="24"/>
          <w:lang w:eastAsia="ru-RU"/>
        </w:rPr>
        <w:t>(прилагается).</w:t>
      </w:r>
    </w:p>
    <w:p w:rsidR="002327BF" w:rsidRPr="00A07105" w:rsidRDefault="00E201CB" w:rsidP="00A07105">
      <w:pPr>
        <w:pStyle w:val="10"/>
        <w:ind w:firstLine="709"/>
        <w:jc w:val="both"/>
        <w:rPr>
          <w:rFonts w:ascii="Arial" w:hAnsi="Arial" w:cs="Arial"/>
          <w:iCs/>
          <w:sz w:val="24"/>
          <w:szCs w:val="24"/>
        </w:rPr>
      </w:pPr>
      <w:r w:rsidRPr="00A07105">
        <w:rPr>
          <w:rFonts w:ascii="Arial" w:hAnsi="Arial" w:cs="Arial"/>
          <w:sz w:val="24"/>
          <w:szCs w:val="24"/>
          <w:lang w:eastAsia="ru-RU"/>
        </w:rPr>
        <w:t>2</w:t>
      </w:r>
      <w:r w:rsidR="002327BF" w:rsidRPr="00A07105">
        <w:rPr>
          <w:rFonts w:ascii="Arial" w:hAnsi="Arial" w:cs="Arial"/>
          <w:sz w:val="24"/>
          <w:szCs w:val="24"/>
          <w:lang w:eastAsia="ru-RU"/>
        </w:rPr>
        <w:t xml:space="preserve">. Признать утратившим силу Постановление Администрации </w:t>
      </w:r>
      <w:r w:rsidR="00156D94" w:rsidRPr="00A07105">
        <w:rPr>
          <w:rFonts w:ascii="Arial" w:hAnsi="Arial" w:cs="Arial"/>
          <w:sz w:val="24"/>
          <w:szCs w:val="24"/>
          <w:lang w:eastAsia="ru-RU"/>
        </w:rPr>
        <w:t>Орджоникидзевского сельсовет</w:t>
      </w:r>
      <w:r w:rsidRPr="00A07105">
        <w:rPr>
          <w:rFonts w:ascii="Arial" w:hAnsi="Arial" w:cs="Arial"/>
          <w:sz w:val="24"/>
          <w:szCs w:val="24"/>
          <w:lang w:eastAsia="ru-RU"/>
        </w:rPr>
        <w:t>а</w:t>
      </w:r>
      <w:r w:rsidR="00156D94" w:rsidRPr="00A07105">
        <w:rPr>
          <w:rFonts w:ascii="Arial" w:hAnsi="Arial" w:cs="Arial"/>
          <w:sz w:val="24"/>
          <w:szCs w:val="24"/>
          <w:lang w:eastAsia="ru-RU"/>
        </w:rPr>
        <w:t xml:space="preserve"> от 29.09.2023 № 65</w:t>
      </w:r>
      <w:r w:rsidR="002327BF" w:rsidRPr="00A07105">
        <w:rPr>
          <w:rFonts w:ascii="Arial" w:hAnsi="Arial" w:cs="Arial"/>
          <w:sz w:val="24"/>
          <w:szCs w:val="24"/>
          <w:lang w:eastAsia="ru-RU"/>
        </w:rPr>
        <w:t xml:space="preserve"> «</w:t>
      </w:r>
      <w:r w:rsidR="00156D94" w:rsidRPr="00A07105">
        <w:rPr>
          <w:rFonts w:ascii="Arial" w:hAnsi="Arial" w:cs="Arial"/>
          <w:sz w:val="24"/>
          <w:szCs w:val="24"/>
        </w:rPr>
        <w:t xml:space="preserve">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156D94" w:rsidRPr="00A07105">
        <w:rPr>
          <w:rFonts w:ascii="Arial" w:hAnsi="Arial" w:cs="Arial"/>
          <w:iCs/>
          <w:sz w:val="24"/>
          <w:szCs w:val="24"/>
        </w:rPr>
        <w:t>Орджоникидзевского сельсовета».</w:t>
      </w:r>
    </w:p>
    <w:p w:rsidR="00156D94" w:rsidRPr="00A07105" w:rsidRDefault="00E201CB" w:rsidP="00A07105">
      <w:pPr>
        <w:pStyle w:val="10"/>
        <w:ind w:firstLine="709"/>
        <w:jc w:val="both"/>
        <w:rPr>
          <w:rFonts w:ascii="Arial" w:hAnsi="Arial" w:cs="Arial"/>
          <w:sz w:val="24"/>
          <w:szCs w:val="24"/>
        </w:rPr>
      </w:pPr>
      <w:r w:rsidRPr="00A07105">
        <w:rPr>
          <w:rFonts w:ascii="Arial" w:hAnsi="Arial" w:cs="Arial"/>
          <w:sz w:val="24"/>
          <w:szCs w:val="24"/>
        </w:rPr>
        <w:t>3</w:t>
      </w:r>
      <w:r w:rsidR="00156D94" w:rsidRPr="00A07105">
        <w:rPr>
          <w:rFonts w:ascii="Arial" w:hAnsi="Arial" w:cs="Arial"/>
          <w:sz w:val="24"/>
          <w:szCs w:val="24"/>
        </w:rPr>
        <w:t>.</w:t>
      </w:r>
      <w:r w:rsidR="00A07105">
        <w:rPr>
          <w:rFonts w:ascii="Arial" w:hAnsi="Arial" w:cs="Arial"/>
          <w:sz w:val="24"/>
          <w:szCs w:val="24"/>
        </w:rPr>
        <w:t xml:space="preserve"> </w:t>
      </w:r>
      <w:r w:rsidR="00156D94" w:rsidRPr="00A07105">
        <w:rPr>
          <w:rFonts w:ascii="Arial" w:hAnsi="Arial" w:cs="Arial"/>
          <w:sz w:val="24"/>
          <w:szCs w:val="24"/>
        </w:rPr>
        <w:t>Контроль за исполнением постановления оставляю за собой.</w:t>
      </w:r>
    </w:p>
    <w:p w:rsidR="00156D94" w:rsidRPr="00A07105" w:rsidRDefault="00E201CB" w:rsidP="00A07105">
      <w:pPr>
        <w:pStyle w:val="10"/>
        <w:ind w:firstLine="709"/>
        <w:jc w:val="both"/>
        <w:rPr>
          <w:rFonts w:ascii="Arial" w:hAnsi="Arial" w:cs="Arial"/>
          <w:sz w:val="24"/>
          <w:szCs w:val="24"/>
        </w:rPr>
      </w:pPr>
      <w:r w:rsidRPr="00A07105">
        <w:rPr>
          <w:rFonts w:ascii="Arial" w:hAnsi="Arial" w:cs="Arial"/>
          <w:sz w:val="24"/>
          <w:szCs w:val="24"/>
        </w:rPr>
        <w:t>4</w:t>
      </w:r>
      <w:r w:rsidR="00156D94" w:rsidRPr="00A07105">
        <w:rPr>
          <w:rFonts w:ascii="Arial" w:hAnsi="Arial" w:cs="Arial"/>
          <w:sz w:val="24"/>
          <w:szCs w:val="24"/>
        </w:rPr>
        <w:t>. Постановление вступает в силу со дня опубликования в печатном издании «Вести Орджоникидзе» и подлежит размещению на официальном сайте муниципального образования Орджоникидзевский сельсовет в сети Интернет.</w:t>
      </w:r>
    </w:p>
    <w:p w:rsidR="00156D94" w:rsidRPr="00A07105" w:rsidRDefault="00156D94" w:rsidP="00A07105">
      <w:pPr>
        <w:pStyle w:val="10"/>
        <w:ind w:firstLine="709"/>
        <w:jc w:val="both"/>
        <w:rPr>
          <w:rFonts w:ascii="Arial" w:hAnsi="Arial" w:cs="Arial"/>
          <w:sz w:val="24"/>
          <w:szCs w:val="24"/>
        </w:rPr>
      </w:pPr>
    </w:p>
    <w:p w:rsidR="00156D94" w:rsidRPr="00A07105" w:rsidRDefault="00156D94" w:rsidP="00A07105">
      <w:pPr>
        <w:pStyle w:val="10"/>
        <w:ind w:firstLine="709"/>
        <w:jc w:val="both"/>
        <w:rPr>
          <w:rFonts w:ascii="Arial" w:hAnsi="Arial" w:cs="Arial"/>
          <w:sz w:val="24"/>
          <w:szCs w:val="24"/>
        </w:rPr>
      </w:pPr>
      <w:r w:rsidRPr="00A07105">
        <w:rPr>
          <w:rFonts w:ascii="Arial" w:hAnsi="Arial" w:cs="Arial"/>
          <w:sz w:val="24"/>
          <w:szCs w:val="24"/>
        </w:rPr>
        <w:t xml:space="preserve">Глава Орджоникидзевского сельсовета </w:t>
      </w:r>
      <w:r w:rsidRPr="00A07105">
        <w:rPr>
          <w:rFonts w:ascii="Arial" w:hAnsi="Arial" w:cs="Arial"/>
          <w:sz w:val="24"/>
          <w:szCs w:val="24"/>
        </w:rPr>
        <w:tab/>
      </w:r>
      <w:r w:rsidRPr="00A07105">
        <w:rPr>
          <w:rFonts w:ascii="Arial" w:hAnsi="Arial" w:cs="Arial"/>
          <w:sz w:val="24"/>
          <w:szCs w:val="24"/>
        </w:rPr>
        <w:tab/>
        <w:t>А.В.Алабаева</w:t>
      </w:r>
    </w:p>
    <w:p w:rsidR="00156D94" w:rsidRPr="00A07105" w:rsidRDefault="00156D94" w:rsidP="00A07105">
      <w:pPr>
        <w:pStyle w:val="10"/>
        <w:ind w:firstLine="709"/>
        <w:jc w:val="both"/>
        <w:rPr>
          <w:rFonts w:ascii="Arial" w:hAnsi="Arial" w:cs="Arial"/>
          <w:sz w:val="24"/>
          <w:szCs w:val="24"/>
        </w:rPr>
      </w:pPr>
    </w:p>
    <w:p w:rsidR="002327BF" w:rsidRPr="00A07105" w:rsidRDefault="002327BF" w:rsidP="00A07105">
      <w:pPr>
        <w:pStyle w:val="10"/>
        <w:ind w:firstLine="709"/>
        <w:jc w:val="both"/>
        <w:rPr>
          <w:rFonts w:ascii="Arial" w:hAnsi="Arial" w:cs="Arial"/>
          <w:sz w:val="24"/>
          <w:szCs w:val="24"/>
          <w:lang w:eastAsia="ru-RU"/>
        </w:rPr>
      </w:pPr>
      <w:r w:rsidRPr="00A07105">
        <w:rPr>
          <w:rFonts w:ascii="Arial" w:hAnsi="Arial" w:cs="Arial"/>
          <w:sz w:val="24"/>
          <w:szCs w:val="24"/>
          <w:lang w:eastAsia="ru-RU"/>
        </w:rPr>
        <w:t> </w:t>
      </w:r>
    </w:p>
    <w:p w:rsidR="002327BF" w:rsidRPr="00A07105" w:rsidRDefault="002327BF" w:rsidP="00A07105">
      <w:pPr>
        <w:pStyle w:val="10"/>
        <w:ind w:firstLine="709"/>
        <w:jc w:val="both"/>
        <w:rPr>
          <w:rFonts w:ascii="Arial" w:hAnsi="Arial" w:cs="Arial"/>
          <w:sz w:val="24"/>
          <w:szCs w:val="24"/>
          <w:lang w:eastAsia="ru-RU"/>
        </w:rPr>
      </w:pPr>
      <w:r w:rsidRPr="00A07105">
        <w:rPr>
          <w:rFonts w:ascii="Arial" w:hAnsi="Arial" w:cs="Arial"/>
          <w:sz w:val="24"/>
          <w:szCs w:val="24"/>
          <w:lang w:eastAsia="ru-RU"/>
        </w:rPr>
        <w:t> </w:t>
      </w:r>
    </w:p>
    <w:p w:rsidR="002327BF" w:rsidRPr="00A07105" w:rsidRDefault="002327BF" w:rsidP="00A07105">
      <w:pPr>
        <w:pStyle w:val="10"/>
        <w:ind w:firstLine="709"/>
        <w:jc w:val="both"/>
        <w:rPr>
          <w:rFonts w:ascii="Arial" w:hAnsi="Arial" w:cs="Arial"/>
          <w:sz w:val="24"/>
          <w:szCs w:val="24"/>
          <w:lang w:eastAsia="ru-RU"/>
        </w:rPr>
        <w:sectPr w:rsidR="002327BF" w:rsidRPr="00A07105">
          <w:pgSz w:w="12240" w:h="15840"/>
          <w:pgMar w:top="1134" w:right="850" w:bottom="1134" w:left="1701" w:header="720" w:footer="720" w:gutter="0"/>
          <w:cols w:space="720"/>
        </w:sectPr>
      </w:pPr>
    </w:p>
    <w:p w:rsidR="002327BF" w:rsidRPr="00A07105" w:rsidRDefault="002327BF" w:rsidP="00A07105">
      <w:pPr>
        <w:pStyle w:val="10"/>
        <w:ind w:firstLine="709"/>
        <w:jc w:val="both"/>
        <w:rPr>
          <w:rFonts w:ascii="Arial" w:hAnsi="Arial" w:cs="Arial"/>
          <w:sz w:val="24"/>
          <w:szCs w:val="24"/>
          <w:lang w:eastAsia="ru-RU"/>
        </w:rPr>
      </w:pPr>
      <w:r w:rsidRPr="00A07105">
        <w:rPr>
          <w:rFonts w:ascii="Arial" w:hAnsi="Arial" w:cs="Arial"/>
          <w:sz w:val="24"/>
          <w:szCs w:val="24"/>
          <w:lang w:eastAsia="ru-RU"/>
        </w:rPr>
        <w:lastRenderedPageBreak/>
        <w:t> </w:t>
      </w:r>
    </w:p>
    <w:p w:rsidR="00156D94" w:rsidRPr="00A07105" w:rsidRDefault="002327BF" w:rsidP="00A07105">
      <w:pPr>
        <w:pStyle w:val="10"/>
        <w:ind w:firstLine="709"/>
        <w:jc w:val="both"/>
        <w:rPr>
          <w:rFonts w:ascii="Arial" w:hAnsi="Arial" w:cs="Arial"/>
          <w:sz w:val="24"/>
          <w:szCs w:val="24"/>
        </w:rPr>
      </w:pPr>
      <w:r w:rsidRPr="00A07105">
        <w:rPr>
          <w:rFonts w:ascii="Arial" w:hAnsi="Arial" w:cs="Arial"/>
          <w:sz w:val="24"/>
          <w:szCs w:val="24"/>
          <w:lang w:eastAsia="ru-RU"/>
        </w:rPr>
        <w:t> </w:t>
      </w:r>
      <w:r w:rsidR="00156D94" w:rsidRPr="00A07105">
        <w:rPr>
          <w:rFonts w:ascii="Arial" w:hAnsi="Arial" w:cs="Arial"/>
          <w:sz w:val="24"/>
          <w:szCs w:val="24"/>
        </w:rPr>
        <w:t xml:space="preserve">Утверждено </w:t>
      </w:r>
    </w:p>
    <w:p w:rsidR="00156D94" w:rsidRPr="00A07105" w:rsidRDefault="00156D94" w:rsidP="00A07105">
      <w:pPr>
        <w:pStyle w:val="10"/>
        <w:ind w:firstLine="709"/>
        <w:jc w:val="both"/>
        <w:rPr>
          <w:rFonts w:ascii="Arial" w:hAnsi="Arial" w:cs="Arial"/>
          <w:sz w:val="24"/>
          <w:szCs w:val="24"/>
        </w:rPr>
      </w:pPr>
      <w:r w:rsidRPr="00A07105">
        <w:rPr>
          <w:rFonts w:ascii="Arial" w:hAnsi="Arial" w:cs="Arial"/>
          <w:sz w:val="24"/>
          <w:szCs w:val="24"/>
        </w:rPr>
        <w:t xml:space="preserve">постановлением администрации </w:t>
      </w:r>
    </w:p>
    <w:p w:rsidR="00156D94" w:rsidRPr="00A07105" w:rsidRDefault="00156D94" w:rsidP="00A07105">
      <w:pPr>
        <w:pStyle w:val="10"/>
        <w:ind w:firstLine="709"/>
        <w:jc w:val="both"/>
        <w:rPr>
          <w:rFonts w:ascii="Arial" w:hAnsi="Arial" w:cs="Arial"/>
          <w:sz w:val="24"/>
          <w:szCs w:val="24"/>
        </w:rPr>
      </w:pPr>
      <w:r w:rsidRPr="00A07105">
        <w:rPr>
          <w:rFonts w:ascii="Arial" w:hAnsi="Arial" w:cs="Arial"/>
          <w:sz w:val="24"/>
          <w:szCs w:val="24"/>
        </w:rPr>
        <w:t>Орджоникидзевского сельсовета</w:t>
      </w:r>
    </w:p>
    <w:p w:rsidR="00156D94" w:rsidRPr="00A07105" w:rsidRDefault="00F15552" w:rsidP="00A07105">
      <w:pPr>
        <w:pStyle w:val="10"/>
        <w:ind w:firstLine="709"/>
        <w:jc w:val="both"/>
        <w:rPr>
          <w:rFonts w:ascii="Arial" w:hAnsi="Arial" w:cs="Arial"/>
          <w:sz w:val="24"/>
          <w:szCs w:val="24"/>
        </w:rPr>
      </w:pPr>
      <w:r w:rsidRPr="00A07105">
        <w:rPr>
          <w:rFonts w:ascii="Arial" w:hAnsi="Arial" w:cs="Arial"/>
          <w:sz w:val="24"/>
          <w:szCs w:val="24"/>
        </w:rPr>
        <w:t>от «16.04.2024 № 30</w:t>
      </w:r>
    </w:p>
    <w:p w:rsidR="00156D94" w:rsidRPr="00A07105" w:rsidRDefault="00156D94" w:rsidP="00A07105">
      <w:pPr>
        <w:pStyle w:val="10"/>
        <w:ind w:firstLine="709"/>
        <w:jc w:val="both"/>
        <w:rPr>
          <w:rFonts w:ascii="Arial" w:hAnsi="Arial" w:cs="Arial"/>
          <w:sz w:val="24"/>
          <w:szCs w:val="24"/>
        </w:rPr>
      </w:pPr>
    </w:p>
    <w:p w:rsidR="002327BF" w:rsidRPr="00A07105" w:rsidRDefault="002327BF" w:rsidP="00A07105">
      <w:pPr>
        <w:pStyle w:val="10"/>
        <w:ind w:firstLine="709"/>
        <w:jc w:val="both"/>
        <w:rPr>
          <w:rFonts w:ascii="Arial" w:hAnsi="Arial" w:cs="Arial"/>
          <w:sz w:val="24"/>
          <w:szCs w:val="24"/>
          <w:lang w:eastAsia="ru-RU"/>
        </w:rPr>
      </w:pPr>
    </w:p>
    <w:p w:rsidR="002327BF" w:rsidRPr="00A07105" w:rsidRDefault="002327BF" w:rsidP="00A07105">
      <w:pPr>
        <w:pStyle w:val="10"/>
        <w:ind w:firstLine="709"/>
        <w:jc w:val="both"/>
        <w:rPr>
          <w:rFonts w:ascii="Arial" w:hAnsi="Arial" w:cs="Arial"/>
          <w:sz w:val="24"/>
          <w:szCs w:val="24"/>
          <w:lang w:eastAsia="ru-RU"/>
        </w:rPr>
      </w:pPr>
      <w:r w:rsidRPr="00A07105">
        <w:rPr>
          <w:rFonts w:ascii="Arial" w:hAnsi="Arial" w:cs="Arial"/>
          <w:sz w:val="24"/>
          <w:szCs w:val="24"/>
          <w:lang w:eastAsia="ru-RU"/>
        </w:rPr>
        <w:t> </w:t>
      </w:r>
    </w:p>
    <w:p w:rsidR="00F94BAC" w:rsidRPr="00A07105" w:rsidRDefault="00F94BAC" w:rsidP="00A07105">
      <w:pPr>
        <w:pStyle w:val="10"/>
        <w:ind w:firstLine="709"/>
        <w:jc w:val="both"/>
        <w:rPr>
          <w:rFonts w:ascii="Arial" w:hAnsi="Arial" w:cs="Arial"/>
          <w:sz w:val="24"/>
          <w:szCs w:val="24"/>
        </w:rPr>
      </w:pPr>
      <w:bookmarkStart w:id="1" w:name="P30"/>
      <w:bookmarkEnd w:id="1"/>
      <w:r w:rsidRPr="00A07105">
        <w:rPr>
          <w:rFonts w:ascii="Arial" w:hAnsi="Arial" w:cs="Arial"/>
          <w:sz w:val="24"/>
          <w:szCs w:val="24"/>
        </w:rPr>
        <w:t>Положение о порядке</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реализации функций по выявлению, оценке объектов</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накопленного вреда окружающей среде, организации работ</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по ликвидации накопленного вреда окружающей среде</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на территории</w:t>
      </w:r>
      <w:r w:rsidR="00E201CB" w:rsidRPr="00A07105">
        <w:rPr>
          <w:rFonts w:ascii="Arial" w:hAnsi="Arial" w:cs="Arial"/>
          <w:sz w:val="24"/>
          <w:szCs w:val="24"/>
        </w:rPr>
        <w:t xml:space="preserve"> муниципального образования Орджоникидзевский сельсовет </w:t>
      </w:r>
      <w:r w:rsidR="00E201CB" w:rsidRPr="00A07105">
        <w:rPr>
          <w:rFonts w:ascii="Arial" w:hAnsi="Arial" w:cs="Arial"/>
          <w:sz w:val="24"/>
          <w:szCs w:val="24"/>
          <w:lang w:eastAsia="ru-RU"/>
        </w:rPr>
        <w:t>Мотыгинского района Красноярского края</w:t>
      </w:r>
      <w:r w:rsidRPr="00A07105">
        <w:rPr>
          <w:rFonts w:ascii="Arial" w:hAnsi="Arial" w:cs="Arial"/>
          <w:sz w:val="24"/>
          <w:szCs w:val="24"/>
        </w:rPr>
        <w:t>.</w:t>
      </w:r>
    </w:p>
    <w:p w:rsidR="00F94BAC" w:rsidRPr="00A07105" w:rsidRDefault="00F94BAC" w:rsidP="00A07105">
      <w:pPr>
        <w:pStyle w:val="10"/>
        <w:ind w:firstLine="709"/>
        <w:jc w:val="both"/>
        <w:rPr>
          <w:rFonts w:ascii="Arial" w:hAnsi="Arial" w:cs="Arial"/>
          <w:bCs/>
          <w:sz w:val="24"/>
          <w:szCs w:val="24"/>
        </w:rPr>
      </w:pP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 Настоящие Правила устанавливают порядок организации ликвидации накопленного вреда окружающей среде на</w:t>
      </w:r>
      <w:r w:rsidR="00E201CB" w:rsidRPr="00A07105">
        <w:rPr>
          <w:rFonts w:ascii="Arial" w:hAnsi="Arial" w:cs="Arial"/>
          <w:sz w:val="24"/>
          <w:szCs w:val="24"/>
        </w:rPr>
        <w:t xml:space="preserve"> территории муниципального образования Орджоникидзевский сельсовет </w:t>
      </w:r>
      <w:r w:rsidR="00E201CB" w:rsidRPr="00A07105">
        <w:rPr>
          <w:rFonts w:ascii="Arial" w:hAnsi="Arial" w:cs="Arial"/>
          <w:sz w:val="24"/>
          <w:szCs w:val="24"/>
          <w:lang w:eastAsia="ru-RU"/>
        </w:rPr>
        <w:t>Мотыгинского района Красноярского края</w:t>
      </w:r>
      <w:r w:rsidRPr="00A07105">
        <w:rPr>
          <w:rFonts w:ascii="Arial" w:hAnsi="Arial" w:cs="Arial"/>
          <w:sz w:val="24"/>
          <w:szCs w:val="24"/>
        </w:rPr>
        <w:t xml:space="preserve">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A07105">
        <w:rPr>
          <w:rFonts w:ascii="Arial" w:hAnsi="Arial" w:cs="Arial"/>
          <w:sz w:val="24"/>
          <w:szCs w:val="24"/>
          <w:vertAlign w:val="superscript"/>
        </w:rPr>
        <w:t>3</w:t>
      </w:r>
      <w:r w:rsidRPr="00A07105">
        <w:rPr>
          <w:rFonts w:ascii="Arial" w:hAnsi="Arial" w:cs="Arial"/>
          <w:sz w:val="24"/>
          <w:szCs w:val="24"/>
        </w:rPr>
        <w:t> Федерального закона "Об охране окружающей среды" (далее - заключение).</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 xml:space="preserve">3. Организация ликвидации накопленного вреда применительно к территории, расположенной в границах земельных участков, находящихся в собственности </w:t>
      </w:r>
      <w:r w:rsidR="00E201CB" w:rsidRPr="00A07105">
        <w:rPr>
          <w:rFonts w:ascii="Arial" w:hAnsi="Arial" w:cs="Arial"/>
          <w:sz w:val="24"/>
          <w:szCs w:val="24"/>
        </w:rPr>
        <w:t>муниципального образования Орджоникидзевский сельсовет</w:t>
      </w:r>
      <w:r w:rsidRPr="00A07105">
        <w:rPr>
          <w:rFonts w:ascii="Arial" w:hAnsi="Arial" w:cs="Arial"/>
          <w:sz w:val="24"/>
          <w:szCs w:val="24"/>
        </w:rPr>
        <w:t xml:space="preserve"> и осуществляется администрацией сельского поселения.</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4. Организация ликвидации накопленного вреда включает в себя:</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а) проведение необходимых обследований объекта;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б) разработку проекта ликвидации;</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в) утверждение проекта ликвидации;</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г) проведение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5. Проведение работ, указанных в </w:t>
      </w:r>
      <w:hyperlink r:id="rId4" w:anchor="1041" w:history="1">
        <w:r w:rsidRPr="00A07105">
          <w:rPr>
            <w:rStyle w:val="a5"/>
            <w:rFonts w:ascii="Arial" w:hAnsi="Arial" w:cs="Arial"/>
            <w:color w:val="auto"/>
            <w:sz w:val="24"/>
            <w:szCs w:val="24"/>
            <w:u w:val="none"/>
            <w:bdr w:val="none" w:sz="0" w:space="0" w:color="auto" w:frame="1"/>
          </w:rPr>
          <w:t>подпунктах "а"</w:t>
        </w:r>
      </w:hyperlink>
      <w:r w:rsidRPr="00A07105">
        <w:rPr>
          <w:rFonts w:ascii="Arial" w:hAnsi="Arial" w:cs="Arial"/>
          <w:sz w:val="24"/>
          <w:szCs w:val="24"/>
        </w:rPr>
        <w:t>, </w:t>
      </w:r>
      <w:hyperlink r:id="rId5" w:anchor="1042" w:history="1">
        <w:r w:rsidRPr="00A07105">
          <w:rPr>
            <w:rStyle w:val="a5"/>
            <w:rFonts w:ascii="Arial" w:hAnsi="Arial" w:cs="Arial"/>
            <w:color w:val="auto"/>
            <w:sz w:val="24"/>
            <w:szCs w:val="24"/>
            <w:u w:val="none"/>
            <w:bdr w:val="none" w:sz="0" w:space="0" w:color="auto" w:frame="1"/>
          </w:rPr>
          <w:t>"б"</w:t>
        </w:r>
      </w:hyperlink>
      <w:r w:rsidRPr="00A07105">
        <w:rPr>
          <w:rFonts w:ascii="Arial" w:hAnsi="Arial" w:cs="Arial"/>
          <w:sz w:val="24"/>
          <w:szCs w:val="24"/>
        </w:rPr>
        <w:t> и </w:t>
      </w:r>
      <w:hyperlink r:id="rId6" w:anchor="1044" w:history="1">
        <w:r w:rsidRPr="00A07105">
          <w:rPr>
            <w:rStyle w:val="a5"/>
            <w:rFonts w:ascii="Arial" w:hAnsi="Arial" w:cs="Arial"/>
            <w:color w:val="auto"/>
            <w:sz w:val="24"/>
            <w:szCs w:val="24"/>
            <w:u w:val="none"/>
            <w:bdr w:val="none" w:sz="0" w:space="0" w:color="auto" w:frame="1"/>
          </w:rPr>
          <w:t>"г" пункта 4</w:t>
        </w:r>
      </w:hyperlink>
      <w:r w:rsidRPr="00A07105">
        <w:rPr>
          <w:rFonts w:ascii="Arial" w:hAnsi="Arial" w:cs="Arial"/>
          <w:sz w:val="24"/>
          <w:szCs w:val="24"/>
        </w:rPr>
        <w:t> настоящих Правил, осуществляется лицами, определяемыми органами местного самоуправления согласно полномочиям, указанным в </w:t>
      </w:r>
      <w:hyperlink r:id="rId7" w:anchor="1003" w:history="1">
        <w:r w:rsidRPr="00A07105">
          <w:rPr>
            <w:rStyle w:val="a5"/>
            <w:rFonts w:ascii="Arial" w:hAnsi="Arial" w:cs="Arial"/>
            <w:color w:val="808080"/>
            <w:sz w:val="24"/>
            <w:szCs w:val="24"/>
            <w:u w:val="none"/>
            <w:bdr w:val="none" w:sz="0" w:space="0" w:color="auto" w:frame="1"/>
          </w:rPr>
          <w:t>пункте 3</w:t>
        </w:r>
      </w:hyperlink>
      <w:r w:rsidRPr="00A07105">
        <w:rPr>
          <w:rFonts w:ascii="Arial" w:hAnsi="Arial" w:cs="Arial"/>
          <w:sz w:val="24"/>
          <w:szCs w:val="24"/>
        </w:rPr>
        <w:t> настоящих Правил,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6. Исполнитель проводит необходимые обследования объекта при разработке проекта ликвидации.</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7. Проект ликвидации содержит следующие разделы:</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а) раздел "Пояснительная записка и эколого-экономическое обоснование ликвидации накопленного вреда", включающий:</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 xml:space="preserve">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w:t>
      </w:r>
      <w:r w:rsidRPr="00A07105">
        <w:rPr>
          <w:rFonts w:ascii="Arial" w:hAnsi="Arial" w:cs="Arial"/>
          <w:sz w:val="24"/>
          <w:szCs w:val="24"/>
        </w:rPr>
        <w:lastRenderedPageBreak/>
        <w:t>характеристиках и зарегистрированных правах на объект недвижимости в случае, если границы объекта совпадают с границами земельного участка, а также информацию о правообладателях объекта (земельного участка, объекта капитального строительства, водного объекта);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 водных объектов, атмосферном воздухе, почве);</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 xml:space="preserve">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A07105">
        <w:rPr>
          <w:rFonts w:ascii="Arial" w:hAnsi="Arial" w:cs="Arial"/>
          <w:sz w:val="24"/>
          <w:szCs w:val="24"/>
        </w:rPr>
        <w:t>подзон</w:t>
      </w:r>
      <w:proofErr w:type="spellEnd"/>
      <w:r w:rsidRPr="00A07105">
        <w:rPr>
          <w:rFonts w:ascii="Arial" w:hAnsi="Arial" w:cs="Arial"/>
          <w:sz w:val="24"/>
          <w:szCs w:val="24"/>
        </w:rPr>
        <w:t xml:space="preserve"> </w:t>
      </w:r>
      <w:proofErr w:type="spellStart"/>
      <w:r w:rsidRPr="00A07105">
        <w:rPr>
          <w:rFonts w:ascii="Arial" w:hAnsi="Arial" w:cs="Arial"/>
          <w:sz w:val="24"/>
          <w:szCs w:val="24"/>
        </w:rPr>
        <w:t>приаэродромной</w:t>
      </w:r>
      <w:proofErr w:type="spellEnd"/>
      <w:r w:rsidRPr="00A07105">
        <w:rPr>
          <w:rFonts w:ascii="Arial" w:hAnsi="Arial" w:cs="Arial"/>
          <w:sz w:val="24"/>
          <w:szCs w:val="24"/>
        </w:rPr>
        <w:t xml:space="preserve"> территории, в границах </w:t>
      </w:r>
      <w:proofErr w:type="spellStart"/>
      <w:r w:rsidRPr="00A07105">
        <w:rPr>
          <w:rFonts w:ascii="Arial" w:hAnsi="Arial" w:cs="Arial"/>
          <w:sz w:val="24"/>
          <w:szCs w:val="24"/>
        </w:rPr>
        <w:t>водоохранной</w:t>
      </w:r>
      <w:proofErr w:type="spellEnd"/>
      <w:r w:rsidRPr="00A07105">
        <w:rPr>
          <w:rFonts w:ascii="Arial" w:hAnsi="Arial" w:cs="Arial"/>
          <w:sz w:val="24"/>
          <w:szCs w:val="24"/>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Pr="00A07105">
        <w:rPr>
          <w:rFonts w:ascii="Arial" w:hAnsi="Arial" w:cs="Arial"/>
          <w:sz w:val="24"/>
          <w:szCs w:val="24"/>
        </w:rPr>
        <w:t>рыбохозяйственной</w:t>
      </w:r>
      <w:proofErr w:type="spellEnd"/>
      <w:r w:rsidRPr="00A07105">
        <w:rPr>
          <w:rFonts w:ascii="Arial" w:hAnsi="Arial" w:cs="Arial"/>
          <w:sz w:val="24"/>
          <w:szCs w:val="24"/>
        </w:rPr>
        <w:t xml:space="preserve"> заповедной зоны;</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описание требований к параметрам и качественным характеристикам мероприятий по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б) раздел "Содержание, объемы и график ликвидации накопленного вреда", включающий:</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последовательность и объем проведения мероприятий по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lastRenderedPageBreak/>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планируемые сроки окончания сдачи работ по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порядок осуществления заказчиком контроля за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8. 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9. Проекты ликвидации до их утверждения подлежат:</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а) государственной экологической экспертизе;</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F94BAC" w:rsidRPr="00A07105" w:rsidRDefault="00F94BAC" w:rsidP="00A07105">
      <w:pPr>
        <w:pStyle w:val="10"/>
        <w:ind w:firstLine="709"/>
        <w:jc w:val="both"/>
        <w:rPr>
          <w:rFonts w:ascii="Arial" w:hAnsi="Arial" w:cs="Arial"/>
          <w:sz w:val="24"/>
          <w:szCs w:val="24"/>
        </w:rPr>
      </w:pP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lastRenderedPageBreak/>
        <w:t>10. 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8" w:anchor="1091" w:history="1">
        <w:r w:rsidRPr="00A07105">
          <w:rPr>
            <w:rStyle w:val="a5"/>
            <w:rFonts w:ascii="Arial" w:hAnsi="Arial" w:cs="Arial"/>
            <w:color w:val="auto"/>
            <w:sz w:val="24"/>
            <w:szCs w:val="24"/>
            <w:u w:val="none"/>
            <w:bdr w:val="none" w:sz="0" w:space="0" w:color="auto" w:frame="1"/>
          </w:rPr>
          <w:t>подпунктами "а" - "в" пункта 9</w:t>
        </w:r>
      </w:hyperlink>
      <w:r w:rsidRPr="00A07105">
        <w:rPr>
          <w:rFonts w:ascii="Arial" w:hAnsi="Arial" w:cs="Arial"/>
          <w:sz w:val="24"/>
          <w:szCs w:val="24"/>
        </w:rPr>
        <w:t> настоящих Правил, в течение 10 рабочих дней со дня выдачи последнего положительного заключения утверждается заказчиком.</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11. Ликвидация накопленного вреда проводится исполнителем в соответствии с проектом ликвидации, утвержденным заказчиком.</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12. Заказчик осуществляет контроль за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Наблюдение за ходом ликвидации накопленного вреда осуществляется без ограничения срока его проведения.</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16. Федеральная служба по надзору в сфере природопользования в течение 30 календарных дней со дня получения извещения, указанного в </w:t>
      </w:r>
      <w:hyperlink r:id="rId9" w:anchor="1015" w:history="1">
        <w:r w:rsidRPr="00A07105">
          <w:rPr>
            <w:rStyle w:val="a5"/>
            <w:rFonts w:ascii="Arial" w:hAnsi="Arial" w:cs="Arial"/>
            <w:color w:val="808080"/>
            <w:sz w:val="24"/>
            <w:szCs w:val="24"/>
            <w:u w:val="none"/>
            <w:bdr w:val="none" w:sz="0" w:space="0" w:color="auto" w:frame="1"/>
          </w:rPr>
          <w:t>пункте 15</w:t>
        </w:r>
      </w:hyperlink>
      <w:r w:rsidRPr="00A07105">
        <w:rPr>
          <w:rFonts w:ascii="Arial" w:hAnsi="Arial" w:cs="Arial"/>
          <w:sz w:val="24"/>
          <w:szCs w:val="24"/>
        </w:rPr>
        <w:t xml:space="preserve"> настоящих Правил, готовит заключение, содержащее обоснованные выводы о выполнении мероприятий в соответствии с проектом ликвидации, которые </w:t>
      </w:r>
      <w:r w:rsidRPr="00A07105">
        <w:rPr>
          <w:rFonts w:ascii="Arial" w:hAnsi="Arial" w:cs="Arial"/>
          <w:sz w:val="24"/>
          <w:szCs w:val="24"/>
        </w:rPr>
        <w:lastRenderedPageBreak/>
        <w:t>обеспечивают устранение накопленного вреда, либо отказ в выдаче заключения с обоснованием такого отказа.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0" w:anchor="1010" w:history="1">
        <w:r w:rsidRPr="00A07105">
          <w:rPr>
            <w:rStyle w:val="a5"/>
            <w:rFonts w:ascii="Arial" w:hAnsi="Arial" w:cs="Arial"/>
            <w:color w:val="auto"/>
            <w:sz w:val="24"/>
            <w:szCs w:val="24"/>
            <w:u w:val="none"/>
            <w:bdr w:val="none" w:sz="0" w:space="0" w:color="auto" w:frame="1"/>
          </w:rPr>
          <w:t>пунктом 10</w:t>
        </w:r>
      </w:hyperlink>
      <w:r w:rsidRPr="00A07105">
        <w:rPr>
          <w:rFonts w:ascii="Arial" w:hAnsi="Arial" w:cs="Arial"/>
          <w:sz w:val="24"/>
          <w:szCs w:val="24"/>
        </w:rPr>
        <w:t> настоящих Правил.</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20. Федеральная служба по надзору в сфере природопользования в течение 30 календарных дней со дня получения документов, указанных в </w:t>
      </w:r>
      <w:hyperlink r:id="rId11" w:anchor="1019" w:history="1">
        <w:r w:rsidRPr="00A07105">
          <w:rPr>
            <w:rStyle w:val="a5"/>
            <w:rFonts w:ascii="Arial" w:hAnsi="Arial" w:cs="Arial"/>
            <w:color w:val="auto"/>
            <w:sz w:val="24"/>
            <w:szCs w:val="24"/>
            <w:u w:val="none"/>
            <w:bdr w:val="none" w:sz="0" w:space="0" w:color="auto" w:frame="1"/>
          </w:rPr>
          <w:t>пункте 19</w:t>
        </w:r>
      </w:hyperlink>
      <w:r w:rsidRPr="00A07105">
        <w:rPr>
          <w:rFonts w:ascii="Arial" w:hAnsi="Arial" w:cs="Arial"/>
          <w:sz w:val="24"/>
          <w:szCs w:val="24"/>
        </w:rPr>
        <w:t> настоящих Правил, готовит заключение либо отказ в выдаче заключения с обоснованием такого отказа.</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21. Объект считается ликвидированным при наличии заключения.</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F94BAC" w:rsidRPr="00A07105" w:rsidRDefault="00F94BAC" w:rsidP="00A07105">
      <w:pPr>
        <w:pStyle w:val="10"/>
        <w:ind w:firstLine="709"/>
        <w:jc w:val="both"/>
        <w:rPr>
          <w:rFonts w:ascii="Arial" w:hAnsi="Arial" w:cs="Arial"/>
          <w:sz w:val="24"/>
          <w:szCs w:val="24"/>
        </w:rPr>
      </w:pPr>
      <w:r w:rsidRPr="00A07105">
        <w:rPr>
          <w:rFonts w:ascii="Arial" w:hAnsi="Arial" w:cs="Arial"/>
          <w:sz w:val="24"/>
          <w:szCs w:val="24"/>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rsidR="00F94BAC" w:rsidRPr="00A07105" w:rsidRDefault="00F94BAC" w:rsidP="00A07105">
      <w:pPr>
        <w:pStyle w:val="10"/>
        <w:ind w:firstLine="709"/>
        <w:jc w:val="both"/>
        <w:rPr>
          <w:rFonts w:ascii="Arial" w:hAnsi="Arial" w:cs="Arial"/>
          <w:color w:val="000000"/>
          <w:sz w:val="24"/>
          <w:szCs w:val="24"/>
        </w:rPr>
      </w:pPr>
    </w:p>
    <w:p w:rsidR="008C5CB0" w:rsidRPr="00A07105" w:rsidRDefault="008C5CB0" w:rsidP="00A07105">
      <w:pPr>
        <w:pStyle w:val="10"/>
        <w:ind w:firstLine="709"/>
        <w:jc w:val="both"/>
        <w:rPr>
          <w:rFonts w:ascii="Arial" w:hAnsi="Arial" w:cs="Arial"/>
          <w:sz w:val="24"/>
          <w:szCs w:val="24"/>
        </w:rPr>
      </w:pPr>
    </w:p>
    <w:sectPr w:rsidR="008C5CB0" w:rsidRPr="00A07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BF"/>
    <w:rsid w:val="00156D94"/>
    <w:rsid w:val="002327BF"/>
    <w:rsid w:val="008C5CB0"/>
    <w:rsid w:val="00A07105"/>
    <w:rsid w:val="00E201CB"/>
    <w:rsid w:val="00F15552"/>
    <w:rsid w:val="00F9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1FF8"/>
  <w15:chartTrackingRefBased/>
  <w15:docId w15:val="{685A7C77-253B-40BB-8F55-B3EF22C6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327BF"/>
  </w:style>
  <w:style w:type="paragraph" w:styleId="a4">
    <w:name w:val="List Paragraph"/>
    <w:basedOn w:val="a"/>
    <w:uiPriority w:val="34"/>
    <w:qFormat/>
    <w:rsid w:val="00156D94"/>
    <w:pPr>
      <w:spacing w:after="200" w:line="276" w:lineRule="auto"/>
      <w:ind w:left="720"/>
      <w:contextualSpacing/>
    </w:pPr>
    <w:rPr>
      <w:rFonts w:eastAsiaTheme="minorEastAsia"/>
      <w:lang w:eastAsia="ru-RU"/>
    </w:rPr>
  </w:style>
  <w:style w:type="paragraph" w:customStyle="1" w:styleId="ConsPlusTitle">
    <w:name w:val="ConsPlusTitle"/>
    <w:rsid w:val="00156D9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Без интервала1"/>
    <w:qFormat/>
    <w:rsid w:val="00F94BAC"/>
    <w:pPr>
      <w:spacing w:after="0" w:line="240" w:lineRule="auto"/>
    </w:pPr>
    <w:rPr>
      <w:rFonts w:ascii="Calibri" w:eastAsia="Times New Roman" w:hAnsi="Calibri" w:cs="Times New Roman"/>
    </w:rPr>
  </w:style>
  <w:style w:type="character" w:styleId="a5">
    <w:name w:val="Hyperlink"/>
    <w:basedOn w:val="a0"/>
    <w:uiPriority w:val="99"/>
    <w:semiHidden/>
    <w:unhideWhenUsed/>
    <w:rsid w:val="00F94BAC"/>
    <w:rPr>
      <w:color w:val="0000FF"/>
      <w:u w:val="single"/>
    </w:rPr>
  </w:style>
  <w:style w:type="paragraph" w:styleId="a6">
    <w:name w:val="Balloon Text"/>
    <w:basedOn w:val="a"/>
    <w:link w:val="a7"/>
    <w:uiPriority w:val="99"/>
    <w:semiHidden/>
    <w:unhideWhenUsed/>
    <w:rsid w:val="00F1555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5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860706">
      <w:bodyDiv w:val="1"/>
      <w:marLeft w:val="0"/>
      <w:marRight w:val="0"/>
      <w:marTop w:val="0"/>
      <w:marBottom w:val="0"/>
      <w:divBdr>
        <w:top w:val="none" w:sz="0" w:space="0" w:color="auto"/>
        <w:left w:val="none" w:sz="0" w:space="0" w:color="auto"/>
        <w:bottom w:val="none" w:sz="0" w:space="0" w:color="auto"/>
        <w:right w:val="none" w:sz="0" w:space="0" w:color="auto"/>
      </w:divBdr>
      <w:divsChild>
        <w:div w:id="499201230">
          <w:marLeft w:val="0"/>
          <w:marRight w:val="0"/>
          <w:marTop w:val="0"/>
          <w:marBottom w:val="0"/>
          <w:divBdr>
            <w:top w:val="none" w:sz="0" w:space="0" w:color="auto"/>
            <w:left w:val="none" w:sz="0" w:space="0" w:color="auto"/>
            <w:bottom w:val="none" w:sz="0" w:space="0" w:color="auto"/>
            <w:right w:val="none" w:sz="0" w:space="0" w:color="auto"/>
          </w:divBdr>
        </w:div>
        <w:div w:id="135326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4082142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214267/" TargetMode="External"/><Relationship Id="rId11" Type="http://schemas.openxmlformats.org/officeDocument/2006/relationships/hyperlink" Target="https://www.garant.ru/products/ipo/prime/doc/408214267/" TargetMode="External"/><Relationship Id="rId5" Type="http://schemas.openxmlformats.org/officeDocument/2006/relationships/hyperlink" Target="https://www.garant.ru/products/ipo/prime/doc/408214267/" TargetMode="External"/><Relationship Id="rId10" Type="http://schemas.openxmlformats.org/officeDocument/2006/relationships/hyperlink" Target="https://www.garant.ru/products/ipo/prime/doc/408214267/" TargetMode="External"/><Relationship Id="rId4" Type="http://schemas.openxmlformats.org/officeDocument/2006/relationships/hyperlink" Target="https://www.garant.ru/products/ipo/prime/doc/408214267/" TargetMode="External"/><Relationship Id="rId9" Type="http://schemas.openxmlformats.org/officeDocument/2006/relationships/hyperlink" Target="https://www.garant.ru/products/ipo/prime/doc/408214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cp:lastPrinted>2024-04-27T04:17:00Z</cp:lastPrinted>
  <dcterms:created xsi:type="dcterms:W3CDTF">2024-04-03T03:13:00Z</dcterms:created>
  <dcterms:modified xsi:type="dcterms:W3CDTF">2024-04-27T04:21:00Z</dcterms:modified>
</cp:coreProperties>
</file>