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1C" w:rsidRPr="007544D2" w:rsidRDefault="00837E1C" w:rsidP="00837E1C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837E1C" w:rsidRDefault="00837E1C" w:rsidP="00837E1C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837E1C" w:rsidRDefault="00837E1C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472A0" w:rsidRDefault="003472A0" w:rsidP="00A81460">
            <w:pPr>
              <w:rPr>
                <w:sz w:val="22"/>
                <w:szCs w:val="10"/>
              </w:rPr>
            </w:pPr>
            <w:r w:rsidRPr="003472A0">
              <w:rPr>
                <w:rFonts w:cs="Times New Roman"/>
                <w:sz w:val="24"/>
                <w:szCs w:val="24"/>
              </w:rPr>
              <w:t xml:space="preserve">КГБУЗ </w:t>
            </w:r>
            <w:proofErr w:type="spellStart"/>
            <w:r w:rsidRPr="003472A0">
              <w:rPr>
                <w:rFonts w:cs="Times New Roman"/>
                <w:sz w:val="24"/>
                <w:szCs w:val="24"/>
              </w:rPr>
              <w:t>Мотыгинская</w:t>
            </w:r>
            <w:proofErr w:type="spellEnd"/>
            <w:r w:rsidRPr="003472A0">
              <w:rPr>
                <w:rFonts w:cs="Times New Roman"/>
                <w:sz w:val="24"/>
                <w:szCs w:val="24"/>
              </w:rPr>
              <w:t xml:space="preserve"> РБ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3472A0">
              <w:rPr>
                <w:rFonts w:cs="Times New Roman"/>
                <w:sz w:val="24"/>
                <w:szCs w:val="24"/>
              </w:rPr>
              <w:t>Орджоникидзевская участковая</w:t>
            </w:r>
            <w:r>
              <w:rPr>
                <w:rFonts w:cs="Times New Roman"/>
                <w:sz w:val="24"/>
                <w:szCs w:val="24"/>
              </w:rPr>
              <w:t xml:space="preserve"> больница»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3472A0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 xml:space="preserve">663408, Красноярский край, </w:t>
            </w:r>
            <w:proofErr w:type="spellStart"/>
            <w:r>
              <w:rPr>
                <w:sz w:val="22"/>
                <w:szCs w:val="10"/>
              </w:rPr>
              <w:t>Мотыгинский</w:t>
            </w:r>
            <w:proofErr w:type="spellEnd"/>
            <w:r>
              <w:rPr>
                <w:sz w:val="22"/>
                <w:szCs w:val="10"/>
              </w:rPr>
              <w:t xml:space="preserve"> район, поселок Орджоникидзе, ул. </w:t>
            </w:r>
            <w:r w:rsidR="00656A53">
              <w:rPr>
                <w:sz w:val="22"/>
                <w:szCs w:val="10"/>
              </w:rPr>
              <w:t>Набережная, д.41</w:t>
            </w:r>
            <w:r>
              <w:rPr>
                <w:sz w:val="22"/>
                <w:szCs w:val="10"/>
              </w:rPr>
              <w:t xml:space="preserve"> стр.1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3547FE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05pt0pt"/>
              </w:rPr>
              <w:t>Организация,</w:t>
            </w:r>
            <w:r w:rsidR="00054917"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472A0" w:rsidRDefault="003472A0" w:rsidP="00054917">
            <w:pPr>
              <w:rPr>
                <w:rFonts w:cs="Times New Roman"/>
                <w:sz w:val="22"/>
                <w:szCs w:val="10"/>
              </w:rPr>
            </w:pPr>
            <w:r w:rsidRPr="003472A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КГБУЗ «</w:t>
            </w:r>
            <w:proofErr w:type="spellStart"/>
            <w:r w:rsidRPr="003472A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Мотыгинская</w:t>
            </w:r>
            <w:proofErr w:type="spellEnd"/>
            <w:r w:rsidRPr="003472A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РБ»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474C55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1974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474C55" w:rsidP="00C11A7B">
            <w:pPr>
              <w:rPr>
                <w:sz w:val="22"/>
              </w:rPr>
            </w:pPr>
            <w:r>
              <w:rPr>
                <w:sz w:val="22"/>
              </w:rPr>
              <w:t>722,2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3547FE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E54147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E54147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E54147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E54147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E54147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E54147" w:rsidP="0005491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E54147" w:rsidRDefault="00054917" w:rsidP="00054917">
            <w:pPr>
              <w:rPr>
                <w:sz w:val="22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306E34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306E34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4917"/>
    <w:rsid w:val="00065AD8"/>
    <w:rsid w:val="00094EF5"/>
    <w:rsid w:val="000C5040"/>
    <w:rsid w:val="000E2280"/>
    <w:rsid w:val="0012354A"/>
    <w:rsid w:val="00132D7D"/>
    <w:rsid w:val="00156777"/>
    <w:rsid w:val="0017015D"/>
    <w:rsid w:val="0018457B"/>
    <w:rsid w:val="001C5F80"/>
    <w:rsid w:val="00220646"/>
    <w:rsid w:val="002372A5"/>
    <w:rsid w:val="00306E34"/>
    <w:rsid w:val="003472A0"/>
    <w:rsid w:val="003547FE"/>
    <w:rsid w:val="0037449F"/>
    <w:rsid w:val="00374DF1"/>
    <w:rsid w:val="00377CC2"/>
    <w:rsid w:val="003E050B"/>
    <w:rsid w:val="0046116B"/>
    <w:rsid w:val="00474C55"/>
    <w:rsid w:val="00521776"/>
    <w:rsid w:val="00565E05"/>
    <w:rsid w:val="005F506B"/>
    <w:rsid w:val="00656A53"/>
    <w:rsid w:val="00667AB5"/>
    <w:rsid w:val="006C0B77"/>
    <w:rsid w:val="006E7A0F"/>
    <w:rsid w:val="00734115"/>
    <w:rsid w:val="00785335"/>
    <w:rsid w:val="008242FF"/>
    <w:rsid w:val="00837E1C"/>
    <w:rsid w:val="00870751"/>
    <w:rsid w:val="008B0B6F"/>
    <w:rsid w:val="00922C48"/>
    <w:rsid w:val="009C52C0"/>
    <w:rsid w:val="00A346D4"/>
    <w:rsid w:val="00A81460"/>
    <w:rsid w:val="00AB4EEF"/>
    <w:rsid w:val="00B41C38"/>
    <w:rsid w:val="00B55E43"/>
    <w:rsid w:val="00B915B7"/>
    <w:rsid w:val="00C11A7B"/>
    <w:rsid w:val="00C55A31"/>
    <w:rsid w:val="00C97B62"/>
    <w:rsid w:val="00CB3FFD"/>
    <w:rsid w:val="00CF5880"/>
    <w:rsid w:val="00D14486"/>
    <w:rsid w:val="00D93C4C"/>
    <w:rsid w:val="00DB6C11"/>
    <w:rsid w:val="00DD2B66"/>
    <w:rsid w:val="00DE6ADF"/>
    <w:rsid w:val="00E46B32"/>
    <w:rsid w:val="00E54147"/>
    <w:rsid w:val="00E57098"/>
    <w:rsid w:val="00EA59DF"/>
    <w:rsid w:val="00EB6FD0"/>
    <w:rsid w:val="00EE4070"/>
    <w:rsid w:val="00F12C76"/>
    <w:rsid w:val="00F9457B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37E1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2025-04-15T07:01:00Z</dcterms:created>
  <dcterms:modified xsi:type="dcterms:W3CDTF">2025-04-17T03:34:00Z</dcterms:modified>
</cp:coreProperties>
</file>